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EDB" w:rsidRPr="008B4EDB" w:rsidRDefault="008B4EDB" w:rsidP="008B4EDB">
      <w:pPr>
        <w:shd w:val="clear" w:color="auto" w:fill="FFFFFF"/>
        <w:spacing w:line="240" w:lineRule="auto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val="en-US"/>
        </w:rPr>
      </w:pPr>
      <w:r w:rsidRPr="008B4EDB">
        <w:rPr>
          <w:rFonts w:ascii="Times New Roman" w:eastAsia="Times New Roman" w:hAnsi="Times New Roman" w:cs="Times New Roman"/>
          <w:b/>
          <w:kern w:val="36"/>
          <w:sz w:val="48"/>
          <w:szCs w:val="48"/>
          <w:lang w:val="en-US"/>
        </w:rPr>
        <w:t>Rubrics of the journal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Theory of Journalism and Media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Modern Journalism: Subjects and Issues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Sociology of Journalism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Media Economics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Periodical Press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Television and Radio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New Media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Foreign Journalism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Advertising and Public Relations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History of Journalism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Media Language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Media Law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Education in Journalism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Discussion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Editor’s Column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Essay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Criticism and Bibliography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 w:rsidRPr="008B4EDB">
        <w:rPr>
          <w:rFonts w:ascii="Arial" w:eastAsia="Times New Roman" w:hAnsi="Arial" w:cs="Arial"/>
          <w:sz w:val="24"/>
          <w:szCs w:val="24"/>
          <w:lang w:val="en-US"/>
        </w:rPr>
        <w:t>Materials, Documents, Publications </w:t>
      </w:r>
    </w:p>
    <w:p w:rsidR="008B4EDB" w:rsidRPr="008B4EDB" w:rsidRDefault="008B4EDB" w:rsidP="008B4EDB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</w:p>
    <w:p w:rsidR="003E6EF0" w:rsidRPr="008B4EDB" w:rsidRDefault="003E6EF0"/>
    <w:sectPr w:rsidR="003E6EF0" w:rsidRPr="008B4E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B4EDB"/>
    <w:rsid w:val="003E6EF0"/>
    <w:rsid w:val="008B4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B4E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B4EDB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6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609392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dotted" w:sz="12" w:space="0" w:color="D1D0D0"/>
            <w:right w:val="none" w:sz="0" w:space="0" w:color="auto"/>
          </w:divBdr>
        </w:div>
        <w:div w:id="933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4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cp:lastPrinted>2018-03-06T19:08:00Z</cp:lastPrinted>
  <dcterms:created xsi:type="dcterms:W3CDTF">2018-03-06T19:01:00Z</dcterms:created>
  <dcterms:modified xsi:type="dcterms:W3CDTF">2018-03-06T19:08:00Z</dcterms:modified>
</cp:coreProperties>
</file>